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E2C57">
      <w:pPr>
        <w:adjustRightInd w:val="0"/>
        <w:spacing w:after="156" w:afterLines="50" w:line="300" w:lineRule="auto"/>
        <w:jc w:val="both"/>
        <w:rPr>
          <w:rFonts w:hint="default" w:ascii="Times New Roman" w:hAnsi="Times New Roman" w:cs="Times New Roman"/>
          <w:sz w:val="24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18"/>
          <w:lang w:val="en-US" w:eastAsia="zh-CN"/>
        </w:rPr>
        <w:t>附件1</w:t>
      </w:r>
    </w:p>
    <w:p w14:paraId="1B4ADEBB">
      <w:pPr>
        <w:adjustRightInd w:val="0"/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采购需求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792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noWrap w:val="0"/>
            <w:vAlign w:val="top"/>
          </w:tcPr>
          <w:p w14:paraId="41047BD6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/>
              </w:rPr>
            </w:pPr>
            <w:bookmarkStart w:id="0" w:name="page1"/>
            <w:bookmarkEnd w:id="0"/>
            <w:bookmarkStart w:id="1" w:name="_Toc26913"/>
            <w:r>
              <w:rPr>
                <w:rFonts w:hint="eastAsia" w:ascii="Times New Roman" w:hAnsi="Times New Roman" w:cs="Times New Roman"/>
                <w:sz w:val="24"/>
                <w:szCs w:val="18"/>
                <w:u w:val="single"/>
                <w:lang w:val="en-US" w:eastAsia="zh-CN"/>
              </w:rPr>
              <w:t>（1）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保障病媒生物防制效果：确保服务区域内鼠、蟑、蚊、蝇等有害生物密度符合国家及地方病媒生物防制相关标准。通过专业、定期的消杀及</w:t>
            </w:r>
            <w:r>
              <w:rPr>
                <w:rFonts w:hint="eastAsia" w:ascii="Times New Roman" w:hAnsi="Times New Roman" w:cs="Times New Roman"/>
                <w:sz w:val="24"/>
                <w:szCs w:val="18"/>
                <w:u w:val="single"/>
                <w:lang w:val="en-US" w:eastAsia="zh-CN"/>
              </w:rPr>
              <w:t>防治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工作，及时排查并清除有害生物滋生地，</w:t>
            </w:r>
            <w:r>
              <w:rPr>
                <w:rFonts w:hint="eastAsia" w:ascii="Times New Roman" w:hAnsi="Times New Roman" w:cs="Times New Roman"/>
                <w:sz w:val="24"/>
                <w:szCs w:val="18"/>
                <w:u w:val="single"/>
                <w:lang w:val="en-US" w:eastAsia="zh-CN"/>
              </w:rPr>
              <w:t>要求至少每月一次，年度至少12次。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杜绝因有害生物引发的传染病传播、财产损坏等问题，同时，需配合我公司完成病媒</w:t>
            </w:r>
            <w:r>
              <w:rPr>
                <w:rFonts w:hint="eastAsia" w:ascii="Times New Roman" w:hAnsi="Times New Roman" w:cs="Times New Roman"/>
                <w:sz w:val="24"/>
                <w:szCs w:val="18"/>
                <w:u w:val="single"/>
                <w:lang w:val="en-US" w:eastAsia="zh-CN"/>
              </w:rPr>
              <w:t>生物防治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效果检测及相关验收工作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/>
              </w:rPr>
              <w:t>。</w:t>
            </w:r>
          </w:p>
          <w:p w14:paraId="72076D8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（2）提升服务响应效率：要求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highlight w:val="none"/>
                <w:u w:val="single"/>
                <w:lang w:val="en-US" w:eastAsia="zh-CN"/>
              </w:rPr>
              <w:t>中标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除四害公司建立快速响应机制，接到有害生物滋生、密度超标等报修/诉求后，市区范围内1小时内到达现场，一般虫害问题24小时内完成消杀处置，复杂虫害（如大面积白蚁侵害、顽固性鼠患等）48小时内出具专项处置方案并持续跟进，最大限度降低有害生物对服务区域的影响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/>
              </w:rPr>
              <w:t>。</w:t>
            </w:r>
          </w:p>
          <w:p w14:paraId="30AAF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（3）建立长效防制机制：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 w:bidi="ar-SA"/>
              </w:rPr>
              <w:t>结合社区健身中心公共区域、更衣室、卫生间、储物间，及了了一杯后厨、库房、操作区、排水沟、垃圾点位等不同区域环境特点、虫害滋生规律，制定个性化、精细化年度预防性消杀方案。对重点隐患区域定期投药、滞留喷洒、诱饵布设、环境治理，持续抑制虫害繁殖生长，从源头降低虫害复发概率，实现全年长效防虫控害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 w:bidi="ar-SA"/>
              </w:rPr>
              <w:t>。</w:t>
            </w:r>
          </w:p>
          <w:p w14:paraId="022B2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（4）耗材及费用管理：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 w:bidi="ar-SA"/>
              </w:rPr>
              <w:t>科学控制运营成本</w:t>
            </w:r>
            <w:r>
              <w:rPr>
                <w:rFonts w:hint="eastAsia" w:ascii="Times New Roman" w:hAnsi="Times New Roman" w:cs="Times New Roman"/>
                <w:sz w:val="24"/>
                <w:szCs w:val="18"/>
                <w:u w:val="single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 w:bidi="ar-SA"/>
              </w:rPr>
              <w:t>在保障消杀服务质量、达标消杀频次、完善售后保障的前提下，通过合规市场化采购定价、标准化服务约定，杜绝无效消杀、重复整改产生的额外费用支出，实现全年除四害服务成本精细化管控，在保障环境卫生达标的同时，为项目运营节约开支、规避虫害造成的财物损耗与经营损失</w:t>
            </w: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none"/>
                <w:lang w:val="en-US" w:eastAsia="zh-CN" w:bidi="ar-SA"/>
              </w:rPr>
              <w:t>。</w:t>
            </w:r>
          </w:p>
          <w:p w14:paraId="75682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（5）服务期间因供应商操作人员违规操作、设备故障、使用违规药品、未设置安全警示标识等</w:t>
            </w:r>
            <w:bookmarkStart w:id="2" w:name="_GoBack"/>
            <w:bookmarkEnd w:id="2"/>
            <w:r>
              <w:rPr>
                <w:rFonts w:hint="eastAsia" w:ascii="Times New Roman" w:hAnsi="Times New Roman" w:eastAsia="宋体" w:cs="Times New Roman"/>
                <w:sz w:val="24"/>
                <w:szCs w:val="18"/>
                <w:u w:val="single"/>
                <w:lang w:val="en-US" w:eastAsia="zh-CN"/>
              </w:rPr>
              <w:t>自身过错，导致发生人员伤亡、火灾、中毒、环境污染等责任事故的，由供应商承担全部法律及经济赔偿责任，采购人有权追偿全部损失。</w:t>
            </w:r>
          </w:p>
        </w:tc>
      </w:tr>
      <w:bookmarkEnd w:id="1"/>
    </w:tbl>
    <w:p w14:paraId="36C9098E">
      <w:pPr>
        <w:adjustRightInd w:val="0"/>
        <w:snapToGrid w:val="0"/>
        <w:spacing w:line="240" w:lineRule="auto"/>
        <w:jc w:val="both"/>
        <w:rPr>
          <w:rFonts w:ascii="Times New Roman" w:hAnsi="Times New Roman" w:cs="Times New Roman"/>
          <w:b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F62C922-097D-4246-A1FA-F5D7F24110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EFCB4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71398"/>
    <w:rsid w:val="0DBC159D"/>
    <w:rsid w:val="10652B6A"/>
    <w:rsid w:val="15574D8B"/>
    <w:rsid w:val="167A1B5B"/>
    <w:rsid w:val="1AAB06FE"/>
    <w:rsid w:val="1BF42321"/>
    <w:rsid w:val="20F62B05"/>
    <w:rsid w:val="29B757A6"/>
    <w:rsid w:val="2BD87FEC"/>
    <w:rsid w:val="33A26E78"/>
    <w:rsid w:val="3701299F"/>
    <w:rsid w:val="43B15B95"/>
    <w:rsid w:val="509B37E1"/>
    <w:rsid w:val="55232DF2"/>
    <w:rsid w:val="569B4745"/>
    <w:rsid w:val="618A0424"/>
    <w:rsid w:val="66C33D59"/>
    <w:rsid w:val="68196DA7"/>
    <w:rsid w:val="6FB71398"/>
    <w:rsid w:val="73B261B3"/>
    <w:rsid w:val="7B5A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1"/>
    <w:rPr>
      <w:rFonts w:ascii="宋体" w:hAnsi="宋体" w:cs="宋体"/>
      <w:sz w:val="21"/>
      <w:szCs w:val="21"/>
    </w:rPr>
  </w:style>
  <w:style w:type="paragraph" w:styleId="5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-公1"/>
    <w:basedOn w:val="1"/>
    <w:qFormat/>
    <w:uiPriority w:val="0"/>
    <w:pPr>
      <w:ind w:firstLine="200" w:firstLineChars="200"/>
    </w:pPr>
    <w:rPr>
      <w:rFonts w:cs="Arial"/>
    </w:rPr>
  </w:style>
  <w:style w:type="paragraph" w:customStyle="1" w:styleId="11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704</Words>
  <Characters>707</Characters>
  <Lines>0</Lines>
  <Paragraphs>0</Paragraphs>
  <TotalTime>13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2026-05-11T09:23:00Z</dcterms:created>
  <dc:creator>洛城小峰</dc:creator>
  <cp:lastModifiedBy>王磊</cp:lastModifiedBy>
  <dcterms:modified xsi:type="dcterms:W3CDTF">2026-07-15T09:07:02Z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C8EBA91F931248F6AE385B8FCBCB9439_13</vt:lpwstr>
  </property>
  <property fmtid="{D5CDD505-2E9C-101B-9397-08002B2CF9AE}" pid="4" name="KSOTemplateDocerSaveRecord">
    <vt:lpwstr>eyJoZGlkIjoiZTI2NDk2NDJlZmY5NjI1MjFhZTY1MjI4M2U2ODhmMTEiLCJ1c2VySWQiOiI1NTk0OTE1ODAifQ==</vt:lpwstr>
  </property>
</Properties>
</file>