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E2C57">
      <w:pPr>
        <w:adjustRightInd w:val="0"/>
        <w:spacing w:after="156" w:afterLines="50" w:line="300" w:lineRule="auto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1B4ADEBB">
      <w:pPr>
        <w:adjustRightInd w:val="0"/>
        <w:spacing w:after="156" w:afterLines="50" w:line="300" w:lineRule="auto"/>
        <w:jc w:val="center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采购需求</w:t>
      </w:r>
    </w:p>
    <w:p w14:paraId="2166077B">
      <w:pPr>
        <w:numPr>
          <w:ilvl w:val="0"/>
          <w:numId w:val="1"/>
        </w:numPr>
        <w:ind w:firstLine="560" w:firstLineChars="200"/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/>
        </w:rPr>
        <w:t>基本维保要求：维保工作须符合《中华人民共和国特种设备安全法》等国家法律及地方相关电梯安全运行标准。电梯维保项目分为半月、季度、半年、年度四类，各类维保的基本项目内容及要求，须严格按照《电梯维护保养规则》（TSG T5002-2017）附件A《曳引与强制驱动电梯维护保养项目（内容）和要求》执行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/>
        </w:rPr>
        <w:t>。</w:t>
      </w:r>
    </w:p>
    <w:p w14:paraId="3F4A3988">
      <w:pPr>
        <w:numPr>
          <w:numId w:val="0"/>
        </w:numPr>
        <w:ind w:firstLine="560" w:firstLineChars="200"/>
        <w:rPr>
          <w:rFonts w:hint="eastAsia" w:eastAsia="宋体"/>
          <w:lang w:eastAsia="zh-CN"/>
        </w:rPr>
      </w:pP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/>
        </w:rPr>
        <w:t>2、快速应急响应：维保方须提供24小时紧急抢修服务，接到报修电话后30分钟内须抵达现场开展抢修，一般故障须在3小时内排除，复杂故障须在6小时内出具解决方案并明确解决时限。维保方须针对养老机构的使用特点，制定专项应急预案。</w:t>
      </w:r>
    </w:p>
    <w:p w14:paraId="4CA0F941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eastAsia="宋体"/>
          <w:lang w:eastAsia="zh-CN"/>
        </w:rPr>
      </w:pP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 w:bidi="ar-SA"/>
        </w:rPr>
        <w:t>3、</w:t>
      </w: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>延长设备使用寿命：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/>
        </w:rPr>
        <w:t>维保单位应当依据《电梯维护保养规则》附件A的相关要求，结合电梯安装使用维护说明书的规定，以及所保养电梯的使用特点</w:t>
      </w: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>、使用年限、运行频率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 w:bidi="ar-SA"/>
        </w:rPr>
        <w:t>、使用场景</w:t>
      </w: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>等，制定个性化、精细化的预防性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/>
        </w:rPr>
        <w:t>维保方案。</w:t>
      </w: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>定期对电梯曳引系统、控制系统、门系统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 w:bidi="ar-SA"/>
        </w:rPr>
        <w:t>及安全保护装置</w:t>
      </w: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>等关键部件进行检查、清洁、润滑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 w:bidi="ar-SA"/>
        </w:rPr>
        <w:t>、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/>
        </w:rPr>
        <w:t>调整和必要测试</w:t>
      </w: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>，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 w:bidi="ar-SA"/>
        </w:rPr>
        <w:t>及时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/>
        </w:rPr>
        <w:t>更换不合格的易损部件，</w:t>
      </w: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>有效减缓设备老化速度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 w:bidi="ar-SA"/>
        </w:rPr>
        <w:t>，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/>
        </w:rPr>
        <w:t>使电梯满足持续满足安全运行要求，保障电梯正常运行。</w:t>
      </w:r>
    </w:p>
    <w:p w14:paraId="7285654D">
      <w:pPr>
        <w:pStyle w:val="2"/>
        <w:ind w:firstLine="560" w:firstLineChars="200"/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 w:bidi="ar-SA"/>
        </w:rPr>
        <w:t>4、</w:t>
      </w: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>维修服务：维保方提供免费上门安装维修服务；开展保养及维修工作所需的工具、清洁材料、仪器、仪表等物料及交通费用，均由维保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 w:bidi="ar-SA"/>
        </w:rPr>
        <w:t>方</w:t>
      </w: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>自行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 w:bidi="ar-SA"/>
        </w:rPr>
        <w:t>承担。日常耗材由维保方承担。</w:t>
      </w: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>硬件损坏需采购配件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 w:bidi="ar-SA"/>
        </w:rPr>
        <w:t>的</w:t>
      </w: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>，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 w:bidi="ar-SA"/>
        </w:rPr>
        <w:t>维保方须</w:t>
      </w: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>提前告知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 w:bidi="ar-SA"/>
        </w:rPr>
        <w:t>采购</w:t>
      </w: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>方</w:t>
      </w:r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 w:bidi="ar-SA"/>
        </w:rPr>
        <w:t>。</w:t>
      </w: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>属于大修范畴的大型核心部件更换，相关事宜另行约定。</w:t>
      </w:r>
    </w:p>
    <w:p w14:paraId="2ADB57C3">
      <w:pPr>
        <w:pStyle w:val="2"/>
        <w:ind w:firstLine="560" w:firstLineChars="200"/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kern w:val="1"/>
          <w:sz w:val="28"/>
          <w:szCs w:val="28"/>
          <w:highlight w:val="none"/>
          <w:lang w:val="en-US" w:eastAsia="zh-CN" w:bidi="ar-SA"/>
        </w:rPr>
        <w:t>5、</w:t>
      </w: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>本项目最高限价为人民币49400元，服务期限为一年，报价费用包含但不限于人工费、交通费、管理费、利润、税金以及市场风险等一切相关费用。</w:t>
      </w:r>
    </w:p>
    <w:p w14:paraId="24F34626">
      <w:pPr>
        <w:rPr>
          <w:rFonts w:hint="default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1"/>
          <w:sz w:val="28"/>
          <w:szCs w:val="28"/>
          <w:highlight w:val="none"/>
          <w:lang w:val="en-US" w:eastAsia="zh-CN" w:bidi="ar-SA"/>
        </w:rPr>
        <w:t xml:space="preserve">   </w:t>
      </w:r>
    </w:p>
    <w:p w14:paraId="02D22C1F">
      <w:pPr>
        <w:bidi w:val="0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EFCB4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8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721820"/>
    <w:multiLevelType w:val="singleLevel"/>
    <w:tmpl w:val="297218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2C47E2"/>
    <w:rsid w:val="13DD066B"/>
    <w:rsid w:val="15E10B02"/>
    <w:rsid w:val="16E526C1"/>
    <w:rsid w:val="18A3036B"/>
    <w:rsid w:val="2A832DBE"/>
    <w:rsid w:val="2BCE15D6"/>
    <w:rsid w:val="2C9C6CDE"/>
    <w:rsid w:val="3011031F"/>
    <w:rsid w:val="351A4295"/>
    <w:rsid w:val="378D7C4D"/>
    <w:rsid w:val="37CA1C03"/>
    <w:rsid w:val="3A993743"/>
    <w:rsid w:val="3BCD6126"/>
    <w:rsid w:val="410832E0"/>
    <w:rsid w:val="44A13954"/>
    <w:rsid w:val="45A837D4"/>
    <w:rsid w:val="4C8F6F60"/>
    <w:rsid w:val="4CA1414E"/>
    <w:rsid w:val="4EA701EA"/>
    <w:rsid w:val="55397850"/>
    <w:rsid w:val="5B82525D"/>
    <w:rsid w:val="602D6A62"/>
    <w:rsid w:val="60BB2E38"/>
    <w:rsid w:val="67A96342"/>
    <w:rsid w:val="67CC15DC"/>
    <w:rsid w:val="688E1A2C"/>
    <w:rsid w:val="79FE65F5"/>
    <w:rsid w:val="7CAD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宋体" w:hAnsi="宋体" w:cs="宋体"/>
      <w:sz w:val="21"/>
      <w:szCs w:val="21"/>
    </w:rPr>
  </w:style>
  <w:style w:type="paragraph" w:styleId="4">
    <w:name w:val="annotation text"/>
    <w:basedOn w:val="1"/>
    <w:unhideWhenUsed/>
    <w:qFormat/>
    <w:uiPriority w:val="99"/>
    <w:pPr>
      <w:jc w:val="left"/>
    </w:pPr>
  </w:style>
  <w:style w:type="paragraph" w:styleId="5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*正文"/>
    <w:basedOn w:val="1"/>
    <w:next w:val="1"/>
    <w:qFormat/>
    <w:uiPriority w:val="0"/>
    <w:pPr>
      <w:widowControl/>
      <w:ind w:firstLine="482"/>
    </w:pPr>
    <w:rPr>
      <w:rFonts w:ascii="微软雅黑" w:hAnsi="微软雅黑" w:eastAsia="微软雅黑"/>
      <w:sz w:val="21"/>
    </w:rPr>
  </w:style>
  <w:style w:type="paragraph" w:customStyle="1" w:styleId="10">
    <w:name w:val="正文-公1"/>
    <w:basedOn w:val="1"/>
    <w:qFormat/>
    <w:uiPriority w:val="0"/>
    <w:pPr>
      <w:ind w:firstLine="200" w:firstLineChars="200"/>
    </w:pPr>
    <w:rPr>
      <w:rFonts w:cs="Ari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673</Words>
  <Characters>679</Characters>
  <Lines>0</Lines>
  <Paragraphs>0</Paragraphs>
  <TotalTime>11</TotalTime>
  <ScaleCrop>false</ScaleCrop>
  <LinksUpToDate>false</LinksUpToDate>
  <CharactersWithSpaces>682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2026-01-08T07:37:00Z</dcterms:created>
  <dc:creator>Administrator</dc:creator>
  <cp:lastModifiedBy>乐木</cp:lastModifiedBy>
  <dcterms:modified xsi:type="dcterms:W3CDTF">2026-07-06T08:04:54Z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eyJoZGlkIjoiZDhjZjU3YmE0NzQ5ZDY1MmQyMTk3ZDk4MjVjZTIyNzciLCJ1c2VySWQiOiI5NDk2OTc0MzUifQ==</vt:lpwstr>
  </property>
  <property fmtid="{D5CDD505-2E9C-101B-9397-08002B2CF9AE}" pid="4" name="ICV">
    <vt:lpwstr>CC743FCB8AA54667AD72991D7F42841D_13</vt:lpwstr>
  </property>
</Properties>
</file>