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01EF4">
      <w:pPr>
        <w:adjustRightInd w:val="0"/>
        <w:spacing w:line="480" w:lineRule="auto"/>
        <w:jc w:val="both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附件1</w:t>
      </w:r>
    </w:p>
    <w:p w14:paraId="5199A35D">
      <w:pPr>
        <w:adjustRightInd w:val="0"/>
        <w:spacing w:line="480" w:lineRule="auto"/>
        <w:jc w:val="center"/>
        <w:rPr>
          <w:rFonts w:hint="eastAsia" w:ascii="宋体" w:hAnsi="宋体"/>
          <w:b/>
          <w:bCs/>
          <w:sz w:val="40"/>
          <w:szCs w:val="40"/>
        </w:rPr>
      </w:pPr>
      <w:r>
        <w:rPr>
          <w:rFonts w:hint="eastAsia" w:ascii="宋体" w:hAnsi="宋体"/>
          <w:b/>
          <w:bCs/>
          <w:sz w:val="40"/>
          <w:szCs w:val="40"/>
        </w:rPr>
        <w:t>采购需求</w:t>
      </w:r>
    </w:p>
    <w:p w14:paraId="35231869">
      <w:pPr>
        <w:numPr>
          <w:ilvl w:val="0"/>
          <w:numId w:val="1"/>
        </w:numPr>
        <w:adjustRightInd w:val="0"/>
        <w:spacing w:line="360" w:lineRule="auto"/>
        <w:ind w:firstLine="480" w:firstLineChars="200"/>
        <w:jc w:val="both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项目概况</w:t>
      </w:r>
    </w:p>
    <w:p w14:paraId="3234C30D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本项目为地下停车场充电桩采购项目，拟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建设新能源充电车位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个，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拟采购壁挂交流充电桩29个，包含设备的采购、运输、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装卸、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调试、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平台接入及验收、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售后等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066E39BB">
      <w:pPr>
        <w:numPr>
          <w:ilvl w:val="0"/>
          <w:numId w:val="2"/>
        </w:numPr>
        <w:adjustRightInd w:val="0"/>
        <w:spacing w:line="360" w:lineRule="auto"/>
        <w:ind w:firstLine="480" w:firstLineChars="200"/>
        <w:jc w:val="both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采购</w:t>
      </w:r>
      <w:r>
        <w:rPr>
          <w:rFonts w:hint="eastAsia" w:ascii="宋体" w:hAnsi="宋体"/>
          <w:sz w:val="24"/>
          <w:szCs w:val="24"/>
          <w:lang w:val="en-US" w:eastAsia="zh-CN"/>
        </w:rPr>
        <w:t>范围及要求</w:t>
      </w:r>
      <w:r>
        <w:rPr>
          <w:rFonts w:hint="eastAsia" w:ascii="宋体" w:hAnsi="宋体"/>
          <w:sz w:val="24"/>
          <w:szCs w:val="24"/>
        </w:rPr>
        <w:t xml:space="preserve"> </w:t>
      </w:r>
    </w:p>
    <w:p w14:paraId="74935635">
      <w:pPr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1、设备要求</w:t>
      </w:r>
    </w:p>
    <w:p w14:paraId="3962D755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（1）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交流桩单枪最大输出功率：7KW；输出电流：32A；输出电压220V；充电枪长度：5米；枪线材质：铜芯；防护等级：机箱满足IP54防护等级及以上；输入频率：50HZ；空气开关：40A；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可触碰显示屏；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支持扫码、刷卡支付，漏电保护，提供网口和内置物联网卡槽双网接入和计费芯片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705B2EC8">
      <w:pPr>
        <w:spacing w:line="360" w:lineRule="auto"/>
        <w:ind w:firstLine="480" w:firstLineChars="200"/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交流桩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具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有有效的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CCC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强制性产品认证证书。</w:t>
      </w:r>
    </w:p>
    <w:p w14:paraId="594328F5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）交流桩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具有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CMA或CNAS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资质的第三方检测机构出具的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7kW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交流一体式充电设备型式试验报告，符合国家及行业要求标准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。</w:t>
      </w:r>
    </w:p>
    <w:p w14:paraId="2D115311"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）平台接入要求：必须能接入采购人指定平台（硬件直连）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670E80CF">
      <w:pPr>
        <w:pStyle w:val="6"/>
        <w:spacing w:line="360" w:lineRule="auto"/>
        <w:ind w:firstLine="480" w:firstLineChars="200"/>
        <w:rPr>
          <w:rFonts w:hint="default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2、</w:t>
      </w:r>
      <w:r>
        <w:rPr>
          <w:rFonts w:hint="eastAsia" w:cs="Arial"/>
          <w:sz w:val="24"/>
          <w:szCs w:val="24"/>
          <w:lang w:val="en-US" w:eastAsia="zh-CN" w:bidi="ar-SA"/>
        </w:rPr>
        <w:t>采购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要求</w:t>
      </w:r>
    </w:p>
    <w:p w14:paraId="47E20260">
      <w:pPr>
        <w:pStyle w:val="6"/>
        <w:spacing w:line="360" w:lineRule="auto"/>
        <w:ind w:firstLine="480" w:firstLineChars="200"/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cs="Arial"/>
          <w:sz w:val="24"/>
          <w:szCs w:val="24"/>
          <w:lang w:val="en-US" w:eastAsia="zh-CN" w:bidi="ar-SA"/>
        </w:rPr>
        <w:t>（1）采购范围：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地下停车场充电桩采购项目范围内全部内容，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含设备供货、运输、装卸、调试、平台接入及验收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439CB977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（</w:t>
      </w:r>
      <w:r>
        <w:rPr>
          <w:rFonts w:hint="eastAsia" w:cs="Arial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）交货期</w:t>
      </w:r>
      <w:r>
        <w:rPr>
          <w:rFonts w:hint="eastAsia" w:cs="Arial"/>
          <w:sz w:val="24"/>
          <w:szCs w:val="24"/>
          <w:lang w:val="en-US" w:eastAsia="zh-CN" w:bidi="ar-SA"/>
        </w:rPr>
        <w:t>限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：合同签订之日起15日历天内供货</w:t>
      </w:r>
      <w:r>
        <w:rPr>
          <w:rFonts w:hint="eastAsia" w:cs="Arial"/>
          <w:sz w:val="24"/>
          <w:szCs w:val="24"/>
          <w:lang w:val="en-US" w:eastAsia="zh-CN" w:bidi="ar-SA"/>
        </w:rPr>
        <w:t>及调试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完毕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769C5A1E">
      <w:pPr>
        <w:pStyle w:val="6"/>
        <w:spacing w:line="360" w:lineRule="auto"/>
        <w:ind w:firstLine="480" w:firstLineChars="200"/>
        <w:rPr>
          <w:rFonts w:hint="default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（</w:t>
      </w:r>
      <w:r>
        <w:rPr>
          <w:rFonts w:hint="eastAsia" w:cs="Arial"/>
          <w:sz w:val="24"/>
          <w:szCs w:val="24"/>
          <w:lang w:val="en-US" w:eastAsia="zh-CN" w:bidi="ar-SA"/>
        </w:rPr>
        <w:t>3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）交货地点：洛阳市</w:t>
      </w:r>
      <w:r>
        <w:rPr>
          <w:rFonts w:hint="eastAsia" w:cs="Arial"/>
          <w:sz w:val="24"/>
          <w:szCs w:val="24"/>
          <w:lang w:val="en-US" w:eastAsia="zh-CN" w:bidi="ar-SA"/>
        </w:rPr>
        <w:t>，具体为采购人指定地点。</w:t>
      </w:r>
    </w:p>
    <w:p w14:paraId="412C3746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（</w:t>
      </w:r>
      <w:r>
        <w:rPr>
          <w:rFonts w:hint="eastAsia" w:cs="Arial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）质保期：设备自验收合格之日起二年</w:t>
      </w:r>
      <w:r>
        <w:rPr>
          <w:rFonts w:hint="eastAsia" w:cs="Arial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 xml:space="preserve"> </w:t>
      </w:r>
    </w:p>
    <w:p w14:paraId="25929455">
      <w:pPr>
        <w:pStyle w:val="6"/>
        <w:spacing w:line="360" w:lineRule="auto"/>
        <w:ind w:firstLine="480" w:firstLineChars="200"/>
        <w:rPr>
          <w:rFonts w:hint="eastAsia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（</w:t>
      </w:r>
      <w:r>
        <w:rPr>
          <w:rFonts w:hint="eastAsia" w:cs="Arial"/>
          <w:sz w:val="24"/>
          <w:szCs w:val="24"/>
          <w:lang w:val="en-US" w:eastAsia="zh-CN" w:bidi="ar-SA"/>
        </w:rPr>
        <w:t>5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）</w:t>
      </w:r>
      <w:r>
        <w:rPr>
          <w:rFonts w:ascii="Times New Roman" w:hAnsi="Times New Roman" w:cs="Times New Roman"/>
          <w:sz w:val="24"/>
          <w:szCs w:val="18"/>
        </w:rPr>
        <w:t>质量要求或服务标准</w:t>
      </w:r>
      <w:r>
        <w:rPr>
          <w:rFonts w:hint="eastAsia" w:ascii="Times New Roman" w:hAnsi="Times New Roman" w:cs="Times New Roman"/>
          <w:sz w:val="24"/>
          <w:szCs w:val="18"/>
          <w:lang w:eastAsia="zh-CN"/>
        </w:rPr>
        <w:t>：</w:t>
      </w:r>
      <w:r>
        <w:rPr>
          <w:rFonts w:hint="eastAsia" w:cs="Arial"/>
          <w:sz w:val="24"/>
          <w:szCs w:val="24"/>
          <w:lang w:val="en-US" w:eastAsia="zh-CN" w:bidi="ar-SA"/>
        </w:rPr>
        <w:t>符合国家及行业标准并满足采购人要求。</w:t>
      </w:r>
    </w:p>
    <w:p w14:paraId="4E11C531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（</w:t>
      </w:r>
      <w:r>
        <w:rPr>
          <w:rFonts w:hint="eastAsia" w:cs="Arial"/>
          <w:sz w:val="24"/>
          <w:szCs w:val="24"/>
          <w:highlight w:val="none"/>
          <w:lang w:val="en-US" w:eastAsia="zh-CN" w:bidi="ar-SA"/>
        </w:rPr>
        <w:t>6</w:t>
      </w: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）提供制造商完整的铭牌、标记、随机技术资料、装箱单、合格证、使用说明书等。</w:t>
      </w:r>
    </w:p>
    <w:p w14:paraId="197875F7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3、包装和发运要求</w:t>
      </w:r>
    </w:p>
    <w:p w14:paraId="78A78872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 xml:space="preserve">（1）货物的包装和运输须符合货物特性要求。 </w:t>
      </w:r>
    </w:p>
    <w:p w14:paraId="64219375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（2）为了保证货物在长途运输、多次搬运和装卸过程中的安全，货物包装应符合国家或行业标准规定。由于包装、运输、搬运和装卸不当导致货物锈蚀、缺失或损坏，由成交供应商承担一切责任。</w:t>
      </w:r>
    </w:p>
    <w:p w14:paraId="029F77F5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4、后续服务要求</w:t>
      </w:r>
    </w:p>
    <w:p w14:paraId="029892AE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（1）供应商须提供所投产品售后服务机构情况，包括地址、技术人员及联系方式，售后技术人员力量、设备实力等。</w:t>
      </w:r>
    </w:p>
    <w:p w14:paraId="11E3ECC5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（2）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提</w:t>
      </w: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供</w:t>
      </w:r>
      <w:r>
        <w:rPr>
          <w:rFonts w:hint="default" w:ascii="宋体" w:hAnsi="宋体" w:eastAsia="宋体" w:cs="Arial"/>
          <w:sz w:val="24"/>
          <w:szCs w:val="24"/>
          <w:highlight w:val="none"/>
          <w:lang w:val="en-US" w:eastAsia="zh-CN" w:bidi="ar-SA"/>
        </w:rPr>
        <w:t>7天×24小时全年无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休技术支持服务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eastAsia="zh-CN"/>
        </w:rPr>
        <w:t>。</w:t>
      </w:r>
    </w:p>
    <w:p w14:paraId="6D94EE99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5</w:t>
      </w:r>
      <w:r>
        <w:rPr>
          <w:rFonts w:hint="eastAsia" w:cs="Arial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质保期内（以本项目验收合格之日算起）应当为采购人提供以下技术支持和服务：</w:t>
      </w:r>
    </w:p>
    <w:p w14:paraId="4AA3B866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（1）电话咨询。成交供应商应当为采购人提供技术援助电话，解答采购人在使用中遇到的问题，及时为采购人提出解决问题的建议和办法。</w:t>
      </w:r>
    </w:p>
    <w:p w14:paraId="12CA3F9F">
      <w:pPr>
        <w:pStyle w:val="6"/>
        <w:spacing w:line="360" w:lineRule="auto"/>
        <w:ind w:firstLine="480" w:firstLineChars="200"/>
        <w:jc w:val="both"/>
        <w:rPr>
          <w:rFonts w:hint="eastAsia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（2）现场响应。采购人遇到使用及技术问题，电话咨询不能解决的，成交</w:t>
      </w: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供应商</w:t>
      </w:r>
      <w:r>
        <w:rPr>
          <w:rFonts w:hint="eastAsia" w:cs="Arial"/>
          <w:sz w:val="24"/>
          <w:szCs w:val="24"/>
          <w:highlight w:val="none"/>
          <w:lang w:val="en-US" w:eastAsia="zh-CN" w:bidi="ar-SA"/>
        </w:rPr>
        <w:t>应在接到报修后</w:t>
      </w: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3小时</w:t>
      </w:r>
      <w:r>
        <w:rPr>
          <w:rFonts w:hint="eastAsia" w:cs="Arial"/>
          <w:sz w:val="24"/>
          <w:szCs w:val="24"/>
          <w:highlight w:val="none"/>
          <w:lang w:val="en-US" w:eastAsia="zh-CN" w:bidi="ar-SA"/>
        </w:rPr>
        <w:t>内响应，24小时内</w:t>
      </w: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到达现场进行处理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，确保设备系统正常工作</w:t>
      </w:r>
      <w:r>
        <w:rPr>
          <w:rFonts w:hint="eastAsia" w:cs="Arial"/>
          <w:sz w:val="24"/>
          <w:szCs w:val="24"/>
          <w:lang w:val="en-US" w:eastAsia="zh-CN" w:bidi="ar-SA"/>
        </w:rPr>
        <w:t>。</w:t>
      </w:r>
    </w:p>
    <w:p w14:paraId="31619123">
      <w:pPr>
        <w:pStyle w:val="6"/>
        <w:spacing w:line="360" w:lineRule="auto"/>
        <w:ind w:firstLine="480" w:firstLineChars="200"/>
        <w:jc w:val="both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 xml:space="preserve">（3）成交供应商应当定期对所供设备系统运行情况进行检测，消除故障隐患，以保证设备的正常运行。 </w:t>
      </w:r>
    </w:p>
    <w:p w14:paraId="3615504F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 xml:space="preserve">6、培训要求： </w:t>
      </w:r>
    </w:p>
    <w:p w14:paraId="6491141D">
      <w:pPr>
        <w:pStyle w:val="6"/>
        <w:spacing w:line="360" w:lineRule="auto"/>
        <w:ind w:firstLine="480" w:firstLineChars="200"/>
        <w:rPr>
          <w:rFonts w:hint="default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 xml:space="preserve">通过培训使采购人相关人员掌握有关的使用、维护和管理方法，达到能独立进行管理、一般故障处理、日常检测和维护等工作的目标。 </w:t>
      </w:r>
    </w:p>
    <w:p w14:paraId="41580511">
      <w:pPr>
        <w:pStyle w:val="6"/>
        <w:spacing w:line="360" w:lineRule="auto"/>
        <w:ind w:firstLine="480" w:firstLineChars="200"/>
        <w:rPr>
          <w:rFonts w:hint="eastAsia" w:ascii="宋体" w:hAnsi="宋体" w:eastAsia="宋体" w:cs="Arial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 xml:space="preserve">7、备品备件及易损件： </w:t>
      </w:r>
    </w:p>
    <w:p w14:paraId="740D32EF">
      <w:pPr>
        <w:pStyle w:val="6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成交供应商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售后服务中，维修使用的备品备件及易损件应为原厂配件，未经采购人同意不得使用非原厂配件。</w:t>
      </w:r>
      <w:r>
        <w:rPr>
          <w:rFonts w:hint="eastAsia" w:ascii="宋体" w:hAnsi="宋体" w:eastAsia="宋体" w:cs="Arial"/>
          <w:sz w:val="24"/>
          <w:szCs w:val="24"/>
          <w:highlight w:val="none"/>
          <w:lang w:val="en-US" w:eastAsia="zh-CN" w:bidi="ar-SA"/>
        </w:rPr>
        <w:t>成交供应商</w:t>
      </w:r>
      <w:r>
        <w:rPr>
          <w:rFonts w:hint="eastAsia" w:ascii="宋体" w:hAnsi="宋体" w:eastAsia="宋体" w:cs="Arial"/>
          <w:sz w:val="24"/>
          <w:szCs w:val="24"/>
          <w:lang w:val="en-US" w:eastAsia="zh-CN" w:bidi="ar-SA"/>
        </w:rPr>
        <w:t>应提供原厂标准的备品备件、易损件、消耗资料价格清单及折扣率。</w:t>
      </w:r>
    </w:p>
    <w:p w14:paraId="3C6D68D5">
      <w:pPr>
        <w:numPr>
          <w:ilvl w:val="0"/>
          <w:numId w:val="0"/>
        </w:numPr>
        <w:adjustRightInd w:val="0"/>
        <w:spacing w:line="360" w:lineRule="auto"/>
        <w:ind w:firstLine="480" w:firstLineChars="200"/>
        <w:jc w:val="both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三、核心零部件要求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2816"/>
        <w:gridCol w:w="4040"/>
      </w:tblGrid>
      <w:tr w14:paraId="43A1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</w:tcPr>
          <w:p w14:paraId="20DFBF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816" w:type="dxa"/>
          </w:tcPr>
          <w:p w14:paraId="380F96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设备名称</w:t>
            </w:r>
          </w:p>
        </w:tc>
        <w:tc>
          <w:tcPr>
            <w:tcW w:w="4040" w:type="dxa"/>
          </w:tcPr>
          <w:p w14:paraId="56E9A77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推荐品牌</w:t>
            </w:r>
          </w:p>
        </w:tc>
      </w:tr>
      <w:tr w14:paraId="5EEB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893" w:type="dxa"/>
          </w:tcPr>
          <w:p w14:paraId="369E5E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816" w:type="dxa"/>
          </w:tcPr>
          <w:p w14:paraId="062C5B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主控板</w:t>
            </w:r>
          </w:p>
        </w:tc>
        <w:tc>
          <w:tcPr>
            <w:tcW w:w="4040" w:type="dxa"/>
          </w:tcPr>
          <w:p w14:paraId="77FC93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阳光电源、英飞源、星星，特来电，盛弘股份、简充、森源电器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或同等档次品牌的自研主板等</w:t>
            </w:r>
          </w:p>
        </w:tc>
      </w:tr>
      <w:tr w14:paraId="3CD35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893" w:type="dxa"/>
          </w:tcPr>
          <w:p w14:paraId="4B3428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816" w:type="dxa"/>
          </w:tcPr>
          <w:p w14:paraId="5CD6EA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枪线</w:t>
            </w:r>
          </w:p>
        </w:tc>
        <w:tc>
          <w:tcPr>
            <w:tcW w:w="4040" w:type="dxa"/>
          </w:tcPr>
          <w:p w14:paraId="6922D1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沃尔、永贵、汇云、红旗电缆、智电伟联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或同等档次品牌的自研枪线等</w:t>
            </w:r>
          </w:p>
        </w:tc>
      </w:tr>
    </w:tbl>
    <w:p w14:paraId="3B5C7DD9">
      <w:pPr>
        <w:pStyle w:val="7"/>
        <w:numPr>
          <w:ilvl w:val="-1"/>
          <w:numId w:val="0"/>
        </w:numPr>
        <w:spacing w:line="360" w:lineRule="auto"/>
        <w:ind w:firstLine="480" w:firstLineChars="200"/>
        <w:jc w:val="both"/>
        <w:rPr>
          <w:rFonts w:hint="eastAsia" w:ascii="宋体" w:hAnsi="宋体" w:cs="黑体"/>
          <w:color w:val="000000" w:themeColor="text1"/>
          <w:kern w:val="0"/>
          <w:sz w:val="24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 w14:paraId="42A05E72">
      <w:pPr>
        <w:pStyle w:val="7"/>
        <w:numPr>
          <w:ilvl w:val="-1"/>
          <w:numId w:val="0"/>
        </w:numPr>
        <w:spacing w:line="360" w:lineRule="auto"/>
        <w:ind w:firstLine="480" w:firstLineChars="200"/>
        <w:jc w:val="both"/>
        <w:rPr>
          <w:rFonts w:hint="eastAsia" w:ascii="宋体" w:hAnsi="宋体" w:eastAsia="宋体" w:cs="黑体"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黑体"/>
          <w:color w:val="000000" w:themeColor="text1"/>
          <w:kern w:val="0"/>
          <w:sz w:val="24"/>
          <w:szCs w:val="18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宋体" w:hAnsi="宋体" w:cs="黑体"/>
          <w:color w:val="000000" w:themeColor="text1"/>
          <w:kern w:val="0"/>
          <w:sz w:val="24"/>
          <w:szCs w:val="18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在满足技术要求和性能的前提下可投同档次或优于上述参数、性能和质量的货物。</w:t>
      </w:r>
      <w:r>
        <w:rPr>
          <w:rFonts w:hint="eastAsia" w:ascii="宋体" w:hAnsi="宋体" w:cs="黑体"/>
          <w:color w:val="000000" w:themeColor="text1"/>
          <w:kern w:val="0"/>
          <w:sz w:val="24"/>
          <w:szCs w:val="18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应如实描述所投产品的技术参数和性能，不得完全复制粘贴上表技术参数和性能描述。因完全复制粘贴上表技术参数和性能描述而产生的不利于</w:t>
      </w:r>
      <w:r>
        <w:rPr>
          <w:rFonts w:hint="eastAsia" w:ascii="宋体" w:hAnsi="宋体" w:cs="黑体"/>
          <w:color w:val="000000" w:themeColor="text1"/>
          <w:kern w:val="0"/>
          <w:sz w:val="24"/>
          <w:szCs w:val="18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的评审风险由</w:t>
      </w:r>
      <w:r>
        <w:rPr>
          <w:rFonts w:hint="eastAsia" w:ascii="宋体" w:hAnsi="宋体" w:cs="黑体"/>
          <w:color w:val="000000" w:themeColor="text1"/>
          <w:kern w:val="0"/>
          <w:sz w:val="24"/>
          <w:szCs w:val="18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自行承担。</w:t>
      </w:r>
    </w:p>
    <w:p w14:paraId="64580D83">
      <w:pPr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18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参考品牌或规格型号，其目的是方便</w:t>
      </w:r>
      <w:r>
        <w:rPr>
          <w:rFonts w:hint="eastAsia" w:ascii="宋体" w:hAnsi="宋体" w:cs="黑体"/>
          <w:color w:val="000000" w:themeColor="text1"/>
          <w:kern w:val="0"/>
          <w:sz w:val="24"/>
          <w:szCs w:val="18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直观和准确地把握相应设备的技术标准，不具有指定或唯一的意思表示，</w:t>
      </w:r>
      <w:r>
        <w:rPr>
          <w:rFonts w:hint="eastAsia" w:ascii="宋体" w:hAnsi="宋体" w:cs="黑体"/>
          <w:color w:val="000000" w:themeColor="text1"/>
          <w:kern w:val="0"/>
          <w:sz w:val="24"/>
          <w:szCs w:val="18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应当参考所列品牌，</w:t>
      </w:r>
      <w:r>
        <w:rPr>
          <w:rFonts w:hint="eastAsia" w:ascii="宋体" w:hAnsi="宋体" w:cs="黑体"/>
          <w:color w:val="000000" w:themeColor="text1"/>
          <w:kern w:val="0"/>
          <w:sz w:val="24"/>
          <w:szCs w:val="18"/>
          <w:lang w:val="en-US"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18"/>
          <w14:textFill>
            <w14:solidFill>
              <w14:schemeClr w14:val="tx1"/>
            </w14:solidFill>
          </w14:textFill>
        </w:rPr>
        <w:t>相当于或高于所列品牌技术标准的供货设备。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E43DF18-88AD-454D-ABFD-A8F5C603D07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6BDEC0D-DF0B-42A5-A3F3-E7E2AB8645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3" w:fontKey="{98C76BC9-3C38-4E09-B382-B3D44C8B7A3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30C45E"/>
    <w:multiLevelType w:val="singleLevel"/>
    <w:tmpl w:val="BC30C45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1034994"/>
    <w:multiLevelType w:val="singleLevel"/>
    <w:tmpl w:val="210349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76"/>
    <w:rsid w:val="00473758"/>
    <w:rsid w:val="00D70859"/>
    <w:rsid w:val="00DE2B76"/>
    <w:rsid w:val="00F7763C"/>
    <w:rsid w:val="00FC10B4"/>
    <w:rsid w:val="019726A7"/>
    <w:rsid w:val="01CF32DE"/>
    <w:rsid w:val="064A73D7"/>
    <w:rsid w:val="06544E25"/>
    <w:rsid w:val="072A7934"/>
    <w:rsid w:val="07612CF1"/>
    <w:rsid w:val="0A183346"/>
    <w:rsid w:val="0D5A6B34"/>
    <w:rsid w:val="0D9C12ED"/>
    <w:rsid w:val="0E6F4601"/>
    <w:rsid w:val="0E7D2A40"/>
    <w:rsid w:val="113B6A7A"/>
    <w:rsid w:val="11D32976"/>
    <w:rsid w:val="128D1F57"/>
    <w:rsid w:val="13BB6DBF"/>
    <w:rsid w:val="166A6038"/>
    <w:rsid w:val="16803DBF"/>
    <w:rsid w:val="17B16548"/>
    <w:rsid w:val="18F248FF"/>
    <w:rsid w:val="192835A8"/>
    <w:rsid w:val="1BB11F7A"/>
    <w:rsid w:val="1F0F76EC"/>
    <w:rsid w:val="203B0065"/>
    <w:rsid w:val="20DB45CB"/>
    <w:rsid w:val="221B56F7"/>
    <w:rsid w:val="24260C9E"/>
    <w:rsid w:val="245416F5"/>
    <w:rsid w:val="25561890"/>
    <w:rsid w:val="2630592C"/>
    <w:rsid w:val="26B172D2"/>
    <w:rsid w:val="27365680"/>
    <w:rsid w:val="32FB4EF1"/>
    <w:rsid w:val="33F90CAF"/>
    <w:rsid w:val="353F7B09"/>
    <w:rsid w:val="38001B99"/>
    <w:rsid w:val="39623B8B"/>
    <w:rsid w:val="3AF034F9"/>
    <w:rsid w:val="3B085DBE"/>
    <w:rsid w:val="3BF553FF"/>
    <w:rsid w:val="3D651B05"/>
    <w:rsid w:val="41887E5B"/>
    <w:rsid w:val="430C0B3F"/>
    <w:rsid w:val="43834ACF"/>
    <w:rsid w:val="460C5E7C"/>
    <w:rsid w:val="4A6A614B"/>
    <w:rsid w:val="4AD124CC"/>
    <w:rsid w:val="4B0E2CD0"/>
    <w:rsid w:val="4C8C5620"/>
    <w:rsid w:val="4D330192"/>
    <w:rsid w:val="51D668D6"/>
    <w:rsid w:val="51F766F5"/>
    <w:rsid w:val="54A31759"/>
    <w:rsid w:val="568630E0"/>
    <w:rsid w:val="57A15B77"/>
    <w:rsid w:val="59A61B42"/>
    <w:rsid w:val="5B070568"/>
    <w:rsid w:val="5BFF0E4C"/>
    <w:rsid w:val="609802FD"/>
    <w:rsid w:val="696E0130"/>
    <w:rsid w:val="6A6C0834"/>
    <w:rsid w:val="6B42794E"/>
    <w:rsid w:val="6B8D3956"/>
    <w:rsid w:val="6D5F397E"/>
    <w:rsid w:val="72D34B04"/>
    <w:rsid w:val="789244E5"/>
    <w:rsid w:val="78B11DE7"/>
    <w:rsid w:val="78FD6DDA"/>
    <w:rsid w:val="7A1F5BBB"/>
    <w:rsid w:val="7A20529E"/>
    <w:rsid w:val="7AA333A9"/>
    <w:rsid w:val="7B720ADC"/>
    <w:rsid w:val="7CDA66CC"/>
    <w:rsid w:val="7D60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 w:cs="Times New Roman"/>
      <w:b/>
      <w:bCs/>
      <w:sz w:val="36"/>
      <w:szCs w:val="36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ody Text"/>
    <w:basedOn w:val="1"/>
    <w:next w:val="1"/>
    <w:qFormat/>
    <w:uiPriority w:val="1"/>
    <w:rPr>
      <w:rFonts w:ascii="宋体" w:hAnsi="宋体" w:cs="宋体"/>
      <w:sz w:val="21"/>
      <w:szCs w:val="21"/>
    </w:rPr>
  </w:style>
  <w:style w:type="paragraph" w:styleId="7">
    <w:name w:val="Body Text Indent 2"/>
    <w:basedOn w:val="1"/>
    <w:link w:val="17"/>
    <w:qFormat/>
    <w:uiPriority w:val="0"/>
    <w:pPr>
      <w:spacing w:after="120" w:line="480" w:lineRule="auto"/>
      <w:ind w:left="420" w:leftChars="200"/>
    </w:pPr>
  </w:style>
  <w:style w:type="paragraph" w:styleId="8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/>
    </w:pPr>
    <w:rPr>
      <w:rFonts w:cs="Times New Roman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paragraph" w:customStyle="1" w:styleId="15">
    <w:name w:val="*正文"/>
    <w:basedOn w:val="1"/>
    <w:next w:val="1"/>
    <w:qFormat/>
    <w:uiPriority w:val="0"/>
    <w:pPr>
      <w:ind w:firstLine="482"/>
    </w:pPr>
    <w:rPr>
      <w:rFonts w:ascii="微软雅黑" w:hAnsi="微软雅黑" w:eastAsia="微软雅黑"/>
      <w:sz w:val="21"/>
    </w:rPr>
  </w:style>
  <w:style w:type="character" w:customStyle="1" w:styleId="16">
    <w:name w:val="页眉 字符"/>
    <w:basedOn w:val="13"/>
    <w:link w:val="9"/>
    <w:qFormat/>
    <w:uiPriority w:val="0"/>
    <w:rPr>
      <w:rFonts w:ascii="Calibri" w:hAnsi="Calibri" w:cs="Arial"/>
      <w:sz w:val="18"/>
      <w:szCs w:val="18"/>
    </w:rPr>
  </w:style>
  <w:style w:type="character" w:customStyle="1" w:styleId="17">
    <w:name w:val="正文文本缩进 2 字符"/>
    <w:basedOn w:val="13"/>
    <w:link w:val="7"/>
    <w:qFormat/>
    <w:uiPriority w:val="0"/>
    <w:rPr>
      <w:rFonts w:ascii="Calibri" w:hAnsi="Calibri" w:cs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1404</Words>
  <Characters>1433</Characters>
  <Lines>36</Lines>
  <Paragraphs>33</Paragraphs>
  <TotalTime>0</TotalTime>
  <ScaleCrop>false</ScaleCrop>
  <LinksUpToDate>false</LinksUpToDate>
  <CharactersWithSpaces>1440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2021-12-29T00:28:00Z</dcterms:created>
  <dc:creator>A</dc:creator>
  <cp:lastModifiedBy>乐木</cp:lastModifiedBy>
  <cp:lastPrinted>2026-06-11T06:48:00Z</cp:lastPrinted>
  <dcterms:modified xsi:type="dcterms:W3CDTF">2026-06-18T01:48:16Z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DC9C7199E76943DAB790E59C875D4430_13</vt:lpwstr>
  </property>
  <property fmtid="{D5CDD505-2E9C-101B-9397-08002B2CF9AE}" pid="4" name="KSOTemplateDocerSaveRecord">
    <vt:lpwstr>eyJoZGlkIjoiZDhjZjU3YmE0NzQ5ZDY1MmQyMTk3ZDk4MjVjZTIyNzciLCJ1c2VySWQiOiI5NDk2OTc0MzUifQ==</vt:lpwstr>
  </property>
</Properties>
</file>